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BF54F">
      <w:pPr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bookmarkEnd w:id="0"/>
    <w:p w14:paraId="12A3F525">
      <w:pPr>
        <w:numPr>
          <w:numId w:val="0"/>
        </w:numPr>
        <w:ind w:leftChars="0"/>
        <w:jc w:val="both"/>
        <w:rPr>
          <w:rFonts w:hint="default" w:ascii="Times New Roman" w:hAnsi="Times New Roman"/>
          <w:b/>
          <w:bCs/>
          <w:lang w:val="ru-RU"/>
        </w:rPr>
      </w:pPr>
      <w:r>
        <w:rPr>
          <w:rFonts w:hint="default" w:ascii="Times New Roman" w:hAnsi="Times New Roman"/>
          <w:b/>
          <w:bCs/>
          <w:lang w:val="ru-RU"/>
        </w:rPr>
        <w:t>Ограничено применение меры пресечения в виде заключения под стражу к отдельным категориям лиц</w:t>
      </w:r>
    </w:p>
    <w:p w14:paraId="5D0D329A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Федеральным законом от 28.02.2025 №13-ФЗ внесены изменения в Уголовно-процессуальный кодекс Российской Федерации. В частности, ограничено применение данной меры пресечения к подозреваемым и обвиняемым в совершении преступлений ненасильственного характера, лицам, имеющим малолетних детей и детей-инвалидов.</w:t>
      </w:r>
    </w:p>
    <w:p w14:paraId="0C473395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Эта мера пресечения не может быть избрана в отношении подозреваемого или обвиняемого в совершении преступления в случае, если он страдает тяжелым заболеванием, которое включено в перечень, утвержденный Правительством, и наличие которого подтверждено медицинскими документами.</w:t>
      </w:r>
    </w:p>
    <w:p w14:paraId="4BEE5D5F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36820"/>
    <w:rsid w:val="3FF36820"/>
    <w:rsid w:val="7B56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2025-06-24T12:06:00Z</dcterms:created>
  <dc:creator>Дениза Харисова</dc:creator>
  <cp:lastModifiedBy>Дениза Харисова</cp:lastModifiedBy>
  <dcterms:modified xsi:type="dcterms:W3CDTF">2025-06-24T12:26:09Z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96D1666BCCFC4B0996738399F8F52CF4_13</vt:lpwstr>
  </property>
</Properties>
</file>