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2558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Прокур</w:t>
      </w:r>
      <w:r>
        <w:rPr>
          <w:rFonts w:ascii="Times New Roman" w:hAnsi="Times New Roman" w:cs="Times New Roman"/>
          <w:lang w:val="ru-RU"/>
        </w:rPr>
        <w:t>атура</w:t>
      </w: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Балтачевского района разъясняет:</w:t>
      </w:r>
    </w:p>
    <w:p w14:paraId="49666FB8">
      <w:pPr>
        <w:rPr>
          <w:rFonts w:hint="default" w:ascii="Times New Roman" w:hAnsi="Times New Roman" w:cs="Times New Roman"/>
          <w:b/>
          <w:bCs/>
        </w:rPr>
      </w:pPr>
      <w:bookmarkStart w:id="0" w:name="_GoBack"/>
      <w:r>
        <w:rPr>
          <w:rFonts w:hint="default" w:ascii="Times New Roman" w:hAnsi="Times New Roman"/>
          <w:b/>
          <w:bCs/>
        </w:rPr>
        <w:t>Вступи</w:t>
      </w:r>
      <w:r>
        <w:rPr>
          <w:rFonts w:hint="default" w:ascii="Times New Roman" w:hAnsi="Times New Roman"/>
          <w:b/>
          <w:bCs/>
          <w:lang w:val="ru-RU"/>
        </w:rPr>
        <w:t>л</w:t>
      </w:r>
      <w:r>
        <w:rPr>
          <w:rFonts w:hint="default" w:ascii="Times New Roman" w:hAnsi="Times New Roman"/>
          <w:b/>
          <w:bCs/>
        </w:rPr>
        <w:t xml:space="preserve"> в силу новый закон о местном самоуправлении</w:t>
      </w:r>
    </w:p>
    <w:bookmarkEnd w:id="0"/>
    <w:p w14:paraId="2173861B">
      <w:pPr>
        <w:jc w:val="both"/>
        <w:rPr>
          <w:rFonts w:hint="default" w:ascii="Times New Roman" w:hAnsi="Times New Roman"/>
        </w:rPr>
      </w:pPr>
      <w:r>
        <w:rPr>
          <w:rFonts w:hint="default" w:ascii="Times New Roman" w:hAnsi="Times New Roman"/>
          <w:lang w:val="ru-RU"/>
        </w:rPr>
        <w:t>П</w:t>
      </w:r>
      <w:r>
        <w:rPr>
          <w:rFonts w:hint="default" w:ascii="Times New Roman" w:hAnsi="Times New Roman"/>
        </w:rPr>
        <w:t>рокуратура разъясняет, что с 19 июня 2025 года вступ</w:t>
      </w:r>
      <w:r>
        <w:rPr>
          <w:rFonts w:hint="default" w:ascii="Times New Roman" w:hAnsi="Times New Roman"/>
          <w:lang w:val="ru-RU"/>
        </w:rPr>
        <w:t>ил</w:t>
      </w:r>
      <w:r>
        <w:rPr>
          <w:rFonts w:hint="default" w:ascii="Times New Roman" w:hAnsi="Times New Roman"/>
        </w:rPr>
        <w:t xml:space="preserve"> в силу Федеральный закон Российской Федерации от 20 марта 2025 года № 33-ФЗ «Об общих принципах организации местного самоуправления в единой системе публичной власти».</w:t>
      </w:r>
    </w:p>
    <w:p w14:paraId="5CC91BD6">
      <w:pPr>
        <w:jc w:val="both"/>
        <w:rPr>
          <w:rFonts w:hint="default" w:ascii="Times New Roman" w:hAnsi="Times New Roman"/>
        </w:rPr>
      </w:pPr>
      <w:r>
        <w:rPr>
          <w:rFonts w:hint="default" w:ascii="Times New Roman" w:hAnsi="Times New Roman"/>
        </w:rPr>
        <w:t>Закон вводит развитие одноуровневой системы организации местного самоуправления, которая реализуется в таких муниципальных образованиях, как городской округ, муниципальный округ и внутригородское муниципальное образование города федерального значения. Субъекты РФ могут своим законом установить новую систему организации местного самоуправления во всем регионе или в отдельно взятых муниципальных районах</w:t>
      </w:r>
      <w:r>
        <w:rPr>
          <w:rFonts w:hint="default" w:ascii="Times New Roman" w:hAnsi="Times New Roman"/>
          <w:lang w:val="ru-RU"/>
        </w:rPr>
        <w:t xml:space="preserve">. </w:t>
      </w:r>
      <w:r>
        <w:rPr>
          <w:rFonts w:hint="default" w:ascii="Times New Roman" w:hAnsi="Times New Roman"/>
        </w:rPr>
        <w:t>Если субъект РФ воспользуется новым правом, то со дня вступления в силу регионального закона: - новые выборы глав и депутатов в поселениях и муниципальных районах не проводят (есть исключения); - представительные органы поселений и районов работают до конца срока полномочий.</w:t>
      </w:r>
    </w:p>
    <w:p w14:paraId="4B2742BA">
      <w:pPr>
        <w:jc w:val="both"/>
        <w:rPr>
          <w:rFonts w:hint="default" w:ascii="Times New Roman" w:hAnsi="Times New Roman"/>
          <w:lang w:val="ru-RU"/>
        </w:rPr>
      </w:pPr>
      <w:r>
        <w:rPr>
          <w:rFonts w:hint="default" w:ascii="Times New Roman" w:hAnsi="Times New Roman"/>
        </w:rPr>
        <w:t>Вместе с тем субъектам Российской Федерации с учётом их социально-экономических, исторических и иных особенностей предоставляется возможность сохранять двухуровневую систему с муниципальными районами и поселениями.</w:t>
      </w:r>
      <w:r>
        <w:rPr>
          <w:rFonts w:hint="default" w:ascii="Times New Roman" w:hAnsi="Times New Roman"/>
          <w:lang w:val="ru-RU"/>
        </w:rPr>
        <w:t xml:space="preserve"> </w:t>
      </w:r>
    </w:p>
    <w:p w14:paraId="02401230">
      <w:pPr>
        <w:jc w:val="both"/>
        <w:rPr>
          <w:rFonts w:hint="default" w:ascii="Times New Roman" w:hAnsi="Times New Roman"/>
        </w:rPr>
      </w:pPr>
      <w:r>
        <w:rPr>
          <w:rFonts w:hint="default" w:ascii="Times New Roman" w:hAnsi="Times New Roman"/>
        </w:rPr>
        <w:t>Если в рамках перехода к одноуровневой системе муниципальный или городской округ образован в границах нескольких поселений, в административных центрах таких поселений должны быть созданы территориальные органы местной администрации.</w:t>
      </w:r>
      <w:r>
        <w:rPr>
          <w:rFonts w:hint="default" w:ascii="Times New Roman" w:hAnsi="Times New Roman"/>
          <w:lang w:val="ru-RU"/>
        </w:rPr>
        <w:t xml:space="preserve"> </w:t>
      </w:r>
      <w:r>
        <w:rPr>
          <w:rFonts w:hint="default" w:ascii="Times New Roman" w:hAnsi="Times New Roman"/>
        </w:rPr>
        <w:t>Критерии формирования территориальных органов местной администрации устанавливаются региональным законом. Обязательный критерий - пешеходная доступность.</w:t>
      </w:r>
    </w:p>
    <w:p w14:paraId="7A5D2EC8">
      <w:pPr>
        <w:jc w:val="both"/>
        <w:rPr>
          <w:rFonts w:hint="default" w:ascii="Times New Roman" w:hAnsi="Times New Roman"/>
        </w:rPr>
      </w:pPr>
      <w:r>
        <w:rPr>
          <w:rFonts w:hint="default" w:ascii="Times New Roman" w:hAnsi="Times New Roman"/>
          <w:lang w:val="ru-RU"/>
        </w:rPr>
        <w:t>Также</w:t>
      </w:r>
      <w:r>
        <w:rPr>
          <w:rFonts w:hint="default" w:ascii="Times New Roman" w:hAnsi="Times New Roman"/>
        </w:rPr>
        <w:t xml:space="preserve"> </w:t>
      </w:r>
      <w:r>
        <w:rPr>
          <w:rFonts w:hint="default" w:ascii="Times New Roman" w:hAnsi="Times New Roman"/>
          <w:lang w:val="ru-RU"/>
        </w:rPr>
        <w:t>в</w:t>
      </w:r>
      <w:r>
        <w:rPr>
          <w:rFonts w:hint="default" w:ascii="Times New Roman" w:hAnsi="Times New Roman"/>
        </w:rPr>
        <w:t xml:space="preserve">ведены четыре способа избрания главы муниципального образования: на выборах, представительным органом из своего состава, из числа кандидатов, представленных конкурсной комиссией по результатам конкурса, и из числа кандидатов, представленных высшим должностным лицом субъекта РФ. </w:t>
      </w:r>
    </w:p>
    <w:p w14:paraId="37C6F230">
      <w:pPr>
        <w:jc w:val="both"/>
        <w:rPr>
          <w:rFonts w:hint="default" w:ascii="Times New Roman" w:hAnsi="Times New Roman"/>
        </w:rPr>
      </w:pPr>
      <w:r>
        <w:rPr>
          <w:rFonts w:hint="default" w:ascii="Times New Roman" w:hAnsi="Times New Roman"/>
        </w:rPr>
        <w:t>По новому законодательству глава не может одновременно быть председателем представительного органа, не может исполнять полномочия муниципального депутата. Ограничения не применяются до истечения срока полномочий представительных органов, избранных до 1 января 2027 года.</w:t>
      </w:r>
    </w:p>
    <w:p w14:paraId="51D00070">
      <w:pPr>
        <w:jc w:val="both"/>
        <w:rPr>
          <w:rFonts w:hint="default" w:ascii="Times New Roman" w:hAnsi="Times New Roman"/>
        </w:rPr>
      </w:pPr>
      <w:r>
        <w:rPr>
          <w:rFonts w:hint="default" w:ascii="Times New Roman" w:hAnsi="Times New Roman"/>
        </w:rPr>
        <w:t xml:space="preserve">Глава, выбранный депутатами из своего состава, </w:t>
      </w:r>
      <w:r>
        <w:rPr>
          <w:rFonts w:hint="default" w:ascii="Times New Roman" w:hAnsi="Times New Roman"/>
          <w:lang w:val="ru-RU"/>
        </w:rPr>
        <w:t>перестаёт</w:t>
      </w:r>
      <w:r>
        <w:rPr>
          <w:rFonts w:hint="default" w:ascii="Times New Roman" w:hAnsi="Times New Roman"/>
        </w:rPr>
        <w:t xml:space="preserve"> быть депутатом, а также глава может совмещать свою должность с должностью главы местной администрации, если это предусматривает региональный закон и устав муниципалитета.</w:t>
      </w:r>
    </w:p>
    <w:p w14:paraId="2E2A3264">
      <w:pPr>
        <w:jc w:val="both"/>
        <w:rPr>
          <w:rFonts w:hint="default" w:ascii="Times New Roman" w:hAnsi="Times New Roman"/>
        </w:rPr>
      </w:pPr>
      <w:r>
        <w:rPr>
          <w:rFonts w:hint="default" w:ascii="Times New Roman" w:hAnsi="Times New Roman"/>
        </w:rPr>
        <w:t>Федеральный закон вступ</w:t>
      </w:r>
      <w:r>
        <w:rPr>
          <w:rFonts w:hint="default" w:ascii="Times New Roman" w:hAnsi="Times New Roman"/>
          <w:lang w:val="ru-RU"/>
        </w:rPr>
        <w:t>ил</w:t>
      </w:r>
      <w:r>
        <w:rPr>
          <w:rFonts w:hint="default" w:ascii="Times New Roman" w:hAnsi="Times New Roman"/>
        </w:rPr>
        <w:t xml:space="preserve"> в силу с 19.06.2025, </w:t>
      </w:r>
      <w:r>
        <w:rPr>
          <w:rFonts w:hint="default" w:ascii="Times New Roman" w:hAnsi="Times New Roman"/>
          <w:lang w:val="ru-RU"/>
        </w:rPr>
        <w:t>о</w:t>
      </w:r>
      <w:r>
        <w:rPr>
          <w:rFonts w:hint="default" w:ascii="Times New Roman" w:hAnsi="Times New Roman"/>
        </w:rPr>
        <w:t xml:space="preserve">днако, ст.32 Федерального закона от 20.03.2025 №33-ФЗ, которой регламентированы полномочия органов государственной власти и местного самоуправления по решению вопросов непосредственного обеспечения жизнедеятельности населения, вступит в силу лишь с 01.01.2027. До указанной даты органы местного самоуправления осуществляют полномочия по решению вопросов местного значения в соответствии со ст.ст. 14-18 Федерального закона от 06.10.2003 №131-ФЗ. 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ontserra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PT Sans">
    <w:panose1 w:val="020B0503020203020204"/>
    <w:charset w:val="00"/>
    <w:family w:val="auto"/>
    <w:pitch w:val="default"/>
    <w:sig w:usb0="A00002EF" w:usb1="5000204B" w:usb2="00000020" w:usb3="00000000" w:csb0="20000097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463860"/>
    <w:rsid w:val="22463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38</TotalTime>
  <ScaleCrop>false</ScaleCrop>
  <LinksUpToDate>false</LinksUpToDate>
  <CharactersWithSpaces>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2025-06-26T06:47:00Z</dcterms:created>
  <dc:creator>Дениза Харисова</dc:creator>
  <cp:lastModifiedBy>Дениза Харисова</cp:lastModifiedBy>
  <dcterms:modified xsi:type="dcterms:W3CDTF">2025-06-26T08:00:35Z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59312F75766C4DFF8A9A1E32706584F7_11</vt:lpwstr>
  </property>
</Properties>
</file>