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701CA462">
      <w:pPr>
        <w:jc w:val="both"/>
        <w:rPr>
          <w:rFonts w:hint="default" w:ascii="Times New Roman" w:hAnsi="Times New Roman" w:cs="Times New Roman"/>
          <w:b/>
          <w:bCs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Установлена административная ответственность за продажу энергетиков несовершеннолетним</w:t>
      </w:r>
    </w:p>
    <w:bookmarkEnd w:id="0"/>
    <w:p w14:paraId="1F5EE78A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Прокуратура разъясняет, что с 7 июня 2025 года вступил в силу Федеральный закон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от 07.06.2025 №149-ФЗ «О внесении изменений в Кодекс Российской Федерации об административных правонарушениях», </w:t>
      </w:r>
      <w:r>
        <w:rPr>
          <w:rFonts w:hint="default" w:ascii="Times New Roman" w:hAnsi="Times New Roman"/>
          <w:b w:val="0"/>
          <w:bCs w:val="0"/>
        </w:rPr>
        <w:t>устанавливающий административную ответственность за продажу безалкогольных тонизирующих напитков, в том числе энергетических, несовершеннолетним.</w:t>
      </w:r>
    </w:p>
    <w:p w14:paraId="1742B666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Статьей 14.161 КоАП РФ предусмотрено, что продажа несовершеннолетнему безалкогольного тонизирующего напитка (в том числе энергетического) влечет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p w14:paraId="77FD75DF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</w:rPr>
        <w:t>Дела об административных правонарушениях рассматриваются органами внутренних дел и контрольно-надзорными органами исполнительной власти субъектов Российской Федерации</w:t>
      </w:r>
      <w:r>
        <w:rPr>
          <w:rFonts w:hint="default" w:ascii="Times New Roman" w:hAnsi="Times New Roman"/>
          <w:b w:val="0"/>
          <w:bCs w:val="0"/>
          <w:lang w:val="ru-RU"/>
        </w:rPr>
        <w:t>.</w:t>
      </w:r>
    </w:p>
    <w:p w14:paraId="3614D923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Закон направлен на предотвращение распространения энергетиков среди несовершеннолетних и повышение ответственности продавцов за соблюдение установленных ограничений. Просим всех участников рынка торговли безусловно соблюдать требования законодательства во избежание административной ответственности.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C3E85"/>
    <w:rsid w:val="35EC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2025-06-26T06:28:00Z</dcterms:created>
  <dc:creator>Дениза Харисова</dc:creator>
  <cp:lastModifiedBy>Дениза Харисова</cp:lastModifiedBy>
  <dcterms:modified xsi:type="dcterms:W3CDTF">2025-06-26T06:45:51Z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C053B318A5034713BD3351F8D8727CBC_11</vt:lpwstr>
  </property>
</Properties>
</file>