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693FE67C">
      <w:pPr>
        <w:jc w:val="left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 xml:space="preserve">Защита прав детей и несовершеннолетних </w:t>
      </w:r>
    </w:p>
    <w:p w14:paraId="62CAF3E4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Защита прав детей и несовершеннолетних в Российской Федерации осуществляется на основе Федерального закона от 24 июля 1998 года № 124-ФЗ «Об основных гарантиях прав ребенка в Российской Федерации», а также ряда других нормативных актов, направленных на обеспечение безопасности, здоровья, образования и социальной поддержки детей.</w:t>
      </w:r>
      <w:bookmarkStart w:id="0" w:name="_GoBack"/>
      <w:bookmarkEnd w:id="0"/>
    </w:p>
    <w:p w14:paraId="19AA69C1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С 1 марта 2025 года в этот закон внесены важные изменения, направленные на охрану здоровья детей от негативного воздействия сжиженных углеводородных газов и их паров. В частности, запрещается продажа опасных бытовых товаров с газом (например, зажигалок и баллончиков для их заправки) несовершеннолетним по всей территории России. Продавцы обязаны проверять возраст покупателя и при невозможности подтвердить его — отказывать в продаже, включая дистанционные способы торговли. Кроме того, органы государственной власти должны принимать меры по защите детей от информации, пропагандирующей потребление таких газов, что закреплено также в Федеральных законах «О защите детей от информации, причиняющей вред их здоровью и развитию» и «Об образовании в Российской Федерации».</w:t>
      </w:r>
    </w:p>
    <w:p w14:paraId="423ABEB5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Также в 2025 году продлена до 31 декабря 2030 года программа материнского (семейного) капитала — важной меры государственной поддержки семей с детьми. Это решение закреплено Федеральным законом от 28 февраля 2025 года № 24-ФЗ. Материнский капитал можно использовать, в том числе, на улучшение жилищных условий и оплату образования детей.</w:t>
      </w:r>
    </w:p>
    <w:p w14:paraId="7C7E2637">
      <w:pPr>
        <w:jc w:val="both"/>
        <w:rPr>
          <w:rFonts w:hint="default" w:ascii="Times New Roman" w:hAnsi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Кроме того, с 1 апреля 2025 года вступ</w:t>
      </w:r>
      <w:r>
        <w:rPr>
          <w:rFonts w:hint="default" w:ascii="Times New Roman" w:hAnsi="Times New Roman"/>
          <w:b w:val="0"/>
          <w:bCs w:val="0"/>
          <w:lang w:val="ru-RU"/>
        </w:rPr>
        <w:t>или</w:t>
      </w:r>
      <w:r>
        <w:rPr>
          <w:rFonts w:hint="default" w:ascii="Times New Roman" w:hAnsi="Times New Roman"/>
          <w:b w:val="0"/>
          <w:bCs w:val="0"/>
        </w:rPr>
        <w:t xml:space="preserve"> в силу изменения, предусматривающие утверждение федеральной программы воспитательной работы для организаций отдыха и оздоровления детей, а также требования к структуре официальных сайтов таких организаций для обеспечения прозрачности и информированности родителей и детей.</w:t>
      </w:r>
    </w:p>
    <w:p w14:paraId="48681A10">
      <w:pPr>
        <w:jc w:val="both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/>
          <w:b w:val="0"/>
          <w:bCs w:val="0"/>
        </w:rPr>
        <w:t>Данное разъяснение подготовлено для информирования граждан о последних изменениях в законодательстве и защите прав детей и несовершеннолетних.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5D3759"/>
    <w:rsid w:val="685D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paragraph" w:styleId="5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2025-06-26T04:30:00Z</dcterms:created>
  <dc:creator>Дениза Харисова</dc:creator>
  <cp:lastModifiedBy>Дениза Харисова</cp:lastModifiedBy>
  <dcterms:modified xsi:type="dcterms:W3CDTF">2025-06-26T04:40:42Z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ADFB1FE00D3C43B9BEC78BD7E7764A56_11</vt:lpwstr>
  </property>
</Properties>
</file>