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9DA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Балтачевского района разъясняет:</w:t>
      </w:r>
    </w:p>
    <w:p w14:paraId="025D7129">
      <w:pPr>
        <w:jc w:val="both"/>
        <w:rPr>
          <w:rFonts w:hint="default" w:ascii="Times New Roman" w:hAnsi="Times New Roman" w:cs="Times New Roman"/>
          <w:b/>
          <w:bCs/>
          <w:lang w:val="ru-RU"/>
        </w:rPr>
      </w:pPr>
      <w:bookmarkStart w:id="0" w:name="_GoBack"/>
      <w:r>
        <w:rPr>
          <w:rFonts w:hint="default" w:ascii="Times New Roman" w:hAnsi="Times New Roman" w:cs="Times New Roman"/>
          <w:b/>
          <w:bCs/>
        </w:rPr>
        <w:t xml:space="preserve">Размер страхового возмещения в случае оформления документов о ДТП в </w:t>
      </w:r>
      <w:r>
        <w:rPr>
          <w:rFonts w:hint="default" w:ascii="Times New Roman" w:hAnsi="Times New Roman" w:cs="Times New Roman"/>
          <w:b/>
          <w:bCs/>
          <w:lang w:val="ru-RU"/>
        </w:rPr>
        <w:t>упрощённом</w:t>
      </w:r>
      <w:r>
        <w:rPr>
          <w:rFonts w:hint="default" w:ascii="Times New Roman" w:hAnsi="Times New Roman" w:cs="Times New Roman"/>
          <w:b/>
          <w:bCs/>
        </w:rPr>
        <w:t xml:space="preserve"> порядке увеличен со 100 тысяч до 200 тысяч рублей</w:t>
      </w:r>
      <w:r>
        <w:rPr>
          <w:rFonts w:hint="default" w:ascii="Times New Roman" w:hAnsi="Times New Roman" w:cs="Times New Roman"/>
          <w:b/>
          <w:bCs/>
          <w:lang w:val="ru-RU"/>
        </w:rPr>
        <w:t>.</w:t>
      </w:r>
    </w:p>
    <w:bookmarkEnd w:id="0"/>
    <w:p w14:paraId="63AD5BBF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Федеральным законом от 24 июня 2025 года № 160-ФЗ внесены изменения в статью 11.1 Федерального закона «Об обязательном страховании гражданской ответственности владельцев транспортных средств».</w:t>
      </w:r>
    </w:p>
    <w:p w14:paraId="684A1CA3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В частности, увеличен размер страхового возмещения, выплачиваемого потерпевшему при оформлении дорожно-транспортного происшествия (ДТП) в упрощённом порядке без участия сотрудников полиции, с 100 тысяч рублей до 200 тысяч рублей. Это изменение направлено на упрощение процедуры возмещения вреда, причинённого транспортному средству, и повышение доступности страховых выплат для граждан.</w:t>
      </w:r>
    </w:p>
    <w:p w14:paraId="77C9F409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Закон принят Государственной Думой 10 июня 2025 года, одобрен Советом Федерации 18 июня 2025 года и подписан Президентом РФ. Он вступает в силу с момента официального опубликования.</w:t>
      </w:r>
    </w:p>
    <w:p w14:paraId="65EF86E4">
      <w:pPr>
        <w:jc w:val="both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Таким образом, потерпевшие при ДТП теперь могут рассчитывать на более высокие выплаты при использовании европротокола, что способствует ускорению урегулирования страховых случаев и снижению нагрузки на правоохранительные органы.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T Sans">
    <w:panose1 w:val="020B0503020203020204"/>
    <w:charset w:val="00"/>
    <w:family w:val="auto"/>
    <w:pitch w:val="default"/>
    <w:sig w:usb0="A00002EF" w:usb1="5000204B" w:usb2="00000020" w:usb3="00000000" w:csb0="20000097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0976C5"/>
    <w:rsid w:val="3109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34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2025-06-25T11:53:00Z</dcterms:created>
  <dc:creator>Дениза Харисова</dc:creator>
  <cp:lastModifiedBy>Дениза Харисова</cp:lastModifiedBy>
  <dcterms:modified xsi:type="dcterms:W3CDTF">2025-06-25T12:30:23Z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3A8D353F0E684F8C9C3972291B0A2073_11</vt:lpwstr>
  </property>
</Properties>
</file>