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64E3D545">
      <w:pPr>
        <w:jc w:val="both"/>
        <w:rPr>
          <w:rFonts w:hint="default" w:ascii="Times New Roman" w:hAnsi="Times New Roman" w:cs="Times New Roman"/>
          <w:b/>
          <w:bCs/>
          <w:lang w:val="ru-RU"/>
        </w:rPr>
      </w:pPr>
      <w:r>
        <w:rPr>
          <w:rFonts w:hint="default" w:ascii="Times New Roman" w:hAnsi="Times New Roman" w:cs="Times New Roman"/>
          <w:b/>
          <w:bCs/>
        </w:rPr>
        <w:t xml:space="preserve">В Трудовой кодекс </w:t>
      </w:r>
      <w:r>
        <w:rPr>
          <w:rFonts w:hint="default" w:ascii="Times New Roman" w:hAnsi="Times New Roman" w:cs="Times New Roman"/>
          <w:b/>
          <w:bCs/>
          <w:lang w:val="ru-RU"/>
        </w:rPr>
        <w:t xml:space="preserve">будет </w:t>
      </w:r>
      <w:r>
        <w:rPr>
          <w:rFonts w:hint="default" w:ascii="Times New Roman" w:hAnsi="Times New Roman" w:cs="Times New Roman"/>
          <w:b/>
          <w:bCs/>
        </w:rPr>
        <w:t>внесены изменения о с</w:t>
      </w:r>
      <w:bookmarkStart w:id="0" w:name="_GoBack"/>
      <w:r>
        <w:rPr>
          <w:rFonts w:hint="default" w:ascii="Times New Roman" w:hAnsi="Times New Roman" w:cs="Times New Roman"/>
          <w:b/>
          <w:bCs/>
        </w:rPr>
        <w:t>нижении премий за дисциплинарные взыскания</w:t>
      </w:r>
      <w:r>
        <w:rPr>
          <w:rFonts w:hint="default" w:ascii="Times New Roman" w:hAnsi="Times New Roman" w:cs="Times New Roman"/>
          <w:b/>
          <w:bCs/>
          <w:lang w:val="ru-RU"/>
        </w:rPr>
        <w:t>.</w:t>
      </w:r>
    </w:p>
    <w:bookmarkEnd w:id="0"/>
    <w:p w14:paraId="6D469D53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С 1 сентября 2025 года в Трудовой кодекс Российской Федерации будут внесены изменения Федеральным законом от 07.06.2025 № 144-ФЗ, которые позволяют работодателям снижать размеры премий работникам, к которым применены дисциплинарные взыскания.</w:t>
      </w:r>
    </w:p>
    <w:p w14:paraId="3C00671F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В частности, статья 135 ТК РФ дополнена положением, что при установлении систем премирования в коллективных договорах, соглашениях и локальных нормативных актах должны быть определены виды премий, их размеры, сроки и условия выплаты с учётом качества работы, эффективности, продолжительности и наличия дисциплинарных взысканий.</w:t>
      </w:r>
    </w:p>
    <w:p w14:paraId="07496340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Работодатель с учётом мнения первичной профсоюзной организации может предусмотреть в локальном нормативном акте условие о снижении премии только за тот период, в котором применено дисциплинарное взыскание. При этом размер снижения премии не может приводить к уменьшению месячной заработной платы работника более чем на 20%.</w:t>
      </w:r>
    </w:p>
    <w:p w14:paraId="1D3E3215">
      <w:pPr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Эти изменения направлены на устранение произвольного снижения заработной платы и обеспечивают более прозрачные и справедливые правила премирования с учётом дисциплинарной ответственности, что соответствует постановлению Конституционного Суда РФ от 15 июня 2023 года № 32-П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7C0E13"/>
    <w:rsid w:val="5B7C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2025-06-25T10:18:00Z</dcterms:created>
  <dc:creator>Дениза Харисова</dc:creator>
  <cp:lastModifiedBy>Дениза Харисова</cp:lastModifiedBy>
  <dcterms:modified xsi:type="dcterms:W3CDTF">2025-06-25T10:34:37Z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985BD9002F374DB0B0B70A5AAC1199DA_11</vt:lpwstr>
  </property>
</Properties>
</file>