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56312CEC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lang w:val="ru-RU"/>
        </w:rPr>
        <w:t>В</w:t>
      </w:r>
      <w:r>
        <w:rPr>
          <w:rFonts w:hint="default" w:ascii="Times New Roman" w:hAnsi="Times New Roman" w:cs="Times New Roman"/>
          <w:b/>
          <w:bCs/>
        </w:rPr>
        <w:t>несены изменения в избирательное законодательство.</w:t>
      </w:r>
    </w:p>
    <w:p w14:paraId="70670A7A"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29 мая 2025 года вступил в силу Федеральный закон от 23.05.2025 N 115-ФЗ "О внесении изменений в отдельные законодательные акты Российской Федерации".</w:t>
      </w:r>
    </w:p>
    <w:p w14:paraId="0C7C3F9B"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Так, уточняются понятия "электронное голосование" и "комплекс для электронного голосования". Предусматривается, что электронное голосование может проводиться при проведении выборов, референдума. Устанавливается, что даже при проведении электронного голосования должна быть обеспечена возможность голосования с использованием бумажных бюллетеней.</w:t>
      </w:r>
    </w:p>
    <w:p w14:paraId="7EA2BBA9"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Решение о проведении электронного голосования на территории субъекта РФ будет принимать ЦИК России или соответствующая избирательная комиссия региона.</w:t>
      </w:r>
    </w:p>
    <w:p w14:paraId="0038AE68"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Подписанным законом предусмотрены и иные новшества, в частности:</w:t>
      </w:r>
    </w:p>
    <w:p w14:paraId="5DA9D464"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- представителям уполномоченных органов и избирательных комиссий предоставлена возможность проводить фотосъёмку и видеозапись при посещении проводимых политической партией открытых мероприятий и мероприятий, связанных с выдвижением кандидатов на выборные должности;</w:t>
      </w:r>
    </w:p>
    <w:p w14:paraId="657BDF1F"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- ограничивается возможность проведения дополнительных выборов депутатов соответствующего законодательного (представительного) органа государственной власти, представительного органа муниципального образования в год, предшествующий году проведения основных выборов, а также в год проведения указанных выборов;</w:t>
      </w:r>
    </w:p>
    <w:p w14:paraId="073AD110"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 xml:space="preserve">- </w:t>
      </w:r>
      <w:bookmarkStart w:id="0" w:name="_GoBack"/>
      <w:bookmarkEnd w:id="0"/>
      <w:r>
        <w:rPr>
          <w:rFonts w:hint="default" w:ascii="Times New Roman" w:hAnsi="Times New Roman" w:cs="Times New Roman"/>
          <w:lang w:val="ru-RU"/>
        </w:rPr>
        <w:t>закрепляется возможность дистанционного открытия, ведения и закрытия специальных избирательных счетов;</w:t>
      </w:r>
    </w:p>
    <w:p w14:paraId="3C3705DB"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- запрещаются пожертвования политической партии и её региональным отделениям от российских юридических лиц, учреждённых иностранными агентами, лиц, сведения о которых включены в единый реестр сведений о лицах, причастных к деятельности экстремистской или террористической организации.</w:t>
      </w:r>
    </w:p>
    <w:p w14:paraId="266901BC">
      <w:p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/>
        </w:rPr>
        <w:t>Федеральный закон вступил в силу со дня его официального опубликования.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CF40C3"/>
    <w:rsid w:val="20CF40C3"/>
    <w:rsid w:val="44C5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2025-06-25T09:54:00Z</dcterms:created>
  <dc:creator>Дениза Харисова</dc:creator>
  <cp:lastModifiedBy>Дениза Харисова</cp:lastModifiedBy>
  <dcterms:modified xsi:type="dcterms:W3CDTF">2025-06-25T10:05:42Z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28FA0E5B1E504191A9AF2242648A41BC_11</vt:lpwstr>
  </property>
</Properties>
</file>