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C9DA10">
      <w:pPr>
        <w:rPr>
          <w:rFonts w:hint="default" w:ascii="Times New Roman" w:hAnsi="Times New Roman"/>
          <w:b w:val="0"/>
          <w:bCs w:val="0"/>
          <w:i w:val="0"/>
          <w:iCs w:val="0"/>
          <w:u w:val="none"/>
          <w:lang w:val="ru-RU"/>
        </w:rPr>
      </w:pPr>
      <w:r>
        <w:rPr>
          <w:rFonts w:ascii="Times New Roman" w:hAnsi="Times New Roman" w:cs="Times New Roman"/>
        </w:rPr>
        <w:t>Прокур</w:t>
      </w:r>
      <w:r>
        <w:rPr>
          <w:rFonts w:ascii="Times New Roman" w:hAnsi="Times New Roman" w:cs="Times New Roman"/>
          <w:lang w:val="ru-RU"/>
        </w:rPr>
        <w:t>атура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Балтачевского района разъясняет:</w:t>
      </w:r>
    </w:p>
    <w:p w14:paraId="6DC78228">
      <w:pPr>
        <w:jc w:val="both"/>
        <w:rPr>
          <w:rFonts w:hint="default" w:ascii="Times New Roman" w:hAnsi="Times New Roman" w:cs="Times New Roman"/>
          <w:b/>
          <w:bCs/>
          <w:lang w:val="ru-RU"/>
        </w:rPr>
      </w:pPr>
      <w:bookmarkStart w:id="0" w:name="_GoBack"/>
      <w:r>
        <w:rPr>
          <w:rFonts w:hint="default" w:ascii="Times New Roman" w:hAnsi="Times New Roman" w:cs="Times New Roman"/>
          <w:b/>
          <w:bCs/>
        </w:rPr>
        <w:t>Подписан закон, направленный на совершенствование системы государственного учёта жилищного фонда</w:t>
      </w:r>
      <w:r>
        <w:rPr>
          <w:rFonts w:hint="default" w:ascii="Times New Roman" w:hAnsi="Times New Roman" w:cs="Times New Roman"/>
          <w:b/>
          <w:bCs/>
          <w:lang w:val="ru-RU"/>
        </w:rPr>
        <w:t>.</w:t>
      </w:r>
    </w:p>
    <w:bookmarkEnd w:id="0"/>
    <w:p w14:paraId="31003EB2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Федеральный закон от 24 июня 2025 года № 180-ФЗ направлен на совершенствование системы государственного учёта жилищного фонда и вносит изменения в Жилищный кодекс Российской Федерации и Федеральный закон «О государственной информационной системе жилищно-коммунального хозяйства»</w:t>
      </w:r>
    </w:p>
    <w:p w14:paraId="74B257D8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Так, согласно Федеральному закону под государственным учётом жилищного фонда понимается деятельность по обработке, хранению и предоставлению информации об объектах государственного учёта жилищного фонда (жилых домах и жилых помещениях в многоквартирных домах) на основе программных, технических средств и информационных технологий, предусмотренных государственной информационной системой жилищно-коммунального хозяйства.</w:t>
      </w:r>
    </w:p>
    <w:p w14:paraId="4339C7B9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В соответствии с Федеральным законом государственный учёт жилищного фонда обеспечивается в ГИС ЖКХ в порядке и сроки, которые установлены законодательством о ГИС ЖКХ.</w:t>
      </w:r>
    </w:p>
    <w:p w14:paraId="776854B6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Также предусматривается, что в электронный паспорт многоквартирного дома включается информация о многоквартирном доме, входящих в его состав жилых помещениях, принадлежащих отдельным собственникам, нежилых помещениях и (или) машино-местах, являющихся неотъемлемой конструктивной частью многоквартирного дома, а также об имуществе, указанном в пунктах 1 - 3 части 1 статьи 36 ЖК РФ, характеризующая и индивидуализирующая такие помещения, машино-места и имущество.</w:t>
      </w:r>
    </w:p>
    <w:p w14:paraId="6DD1E436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В электронный паспорт жилого дома включается информация о жилом доме, характеризующая и индивидуализирующая его.</w:t>
      </w:r>
    </w:p>
    <w:p w14:paraId="24425310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Форма электронного паспорта многоквартирного дома, электронного паспорта жилого дома, порядок их формирования и состав включаемой в них информации устанавливаются Минстроем России.</w:t>
      </w:r>
    </w:p>
    <w:p w14:paraId="0C07911D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Застройщик, обеспечивающий строительство многоквартирного дома, малоэтажного жилого комплекса, после выдачи ему разрешения на ввод объекта (объектов) капитального строительства в эксплуатацию, а также подрядчик после подписания документа, подтверждающего приемку заказчиком жилого дома, построенного в соответствии с договором строительного подряда, денежные средства в счет уплаты цены которого размещаются на счетах эскроу, размещает в ГИС ЖКХ электронный паспорт многоквартирного дома, электронный паспорт жилого дома.</w:t>
      </w:r>
    </w:p>
    <w:p w14:paraId="28D4821D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Федеральным законом также определяются органы власти и лица, ответственные за осуществление указанной деятельности.</w:t>
      </w:r>
    </w:p>
    <w:p w14:paraId="579FB51D">
      <w:pPr>
        <w:jc w:val="both"/>
        <w:rPr>
          <w:rFonts w:hint="default" w:ascii="Times New Roman" w:hAnsi="Times New Roman"/>
          <w:b w:val="0"/>
          <w:bCs w:val="0"/>
          <w:lang w:val="ru-RU"/>
        </w:rPr>
      </w:pPr>
      <w:r>
        <w:rPr>
          <w:rFonts w:hint="default" w:ascii="Times New Roman" w:hAnsi="Times New Roman"/>
          <w:b w:val="0"/>
          <w:bCs w:val="0"/>
          <w:lang w:val="ru-RU"/>
        </w:rPr>
        <w:t>Закон вступает в силу с 1 марта 2026 года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PT Sans">
    <w:panose1 w:val="020B0503020203020204"/>
    <w:charset w:val="00"/>
    <w:family w:val="auto"/>
    <w:pitch w:val="default"/>
    <w:sig w:usb0="A00002EF" w:usb1="5000204B" w:usb2="00000020" w:usb3="00000000" w:csb0="2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DE1C58"/>
    <w:rsid w:val="65DE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2025-06-25T07:37:00Z</dcterms:created>
  <dc:creator>Дениза Харисова</dc:creator>
  <cp:lastModifiedBy>Дениза Харисова</cp:lastModifiedBy>
  <dcterms:modified xsi:type="dcterms:W3CDTF">2025-06-25T09:10:07Z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6D03DFABBC1143C183FA6C10A8DBAFB3_11</vt:lpwstr>
  </property>
</Properties>
</file>