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36CDC7E7">
      <w:pPr>
        <w:jc w:val="both"/>
        <w:rPr>
          <w:rFonts w:hint="default" w:ascii="Times New Roman" w:hAnsi="Times New Roman" w:cs="Times New Roman"/>
          <w:b/>
          <w:bCs/>
          <w:lang w:val="ru-RU"/>
        </w:rPr>
      </w:pPr>
      <w:bookmarkStart w:id="0" w:name="_GoBack"/>
      <w:r>
        <w:rPr>
          <w:rFonts w:hint="default" w:ascii="Times New Roman" w:hAnsi="Times New Roman" w:cs="Times New Roman"/>
          <w:b/>
          <w:bCs/>
        </w:rPr>
        <w:t>С 1 сентября 2025 г. обновляются правила инвентаризации объектов размещения отходов производства и потребления</w:t>
      </w:r>
      <w:r>
        <w:rPr>
          <w:rFonts w:hint="default" w:ascii="Times New Roman" w:hAnsi="Times New Roman" w:cs="Times New Roman"/>
          <w:b/>
          <w:bCs/>
          <w:lang w:val="ru-RU"/>
        </w:rPr>
        <w:t>.</w:t>
      </w:r>
    </w:p>
    <w:bookmarkEnd w:id="0"/>
    <w:p w14:paraId="196F8327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Приказ Минприроды России от 31.03.2025 N 157 "Об утверждении Правил инвентаризации объектов размещения отходов производства и потребления" (Зарегистрировано в Минюсте России 22.05.2025 N 82278)</w:t>
      </w:r>
    </w:p>
    <w:p w14:paraId="64A421C5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Правила устанавливают порядок сбора, составления и оформления информации о находящихся в эксплуатации объектах хранения отходов и объектах захоронения отходов.</w:t>
      </w:r>
    </w:p>
    <w:p w14:paraId="45BD916C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Правила предназначены для юридических лиц, индивидуальных предпринимателей, в собственности, владении или пользовании которых находятся объекты размещения отходов, Росприроднадзора и территориальных органов Росприроднадзора.</w:t>
      </w:r>
    </w:p>
    <w:p w14:paraId="63B11583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В правилах уточнено, что они не распространяются на объекты размещения твердых коммунальных отходов (ТКО), введенные в эксплуатацию до 1 января 2019 года и не имеющие соответствующей разрешительной документации, что исключает часть объектов из сферы регулирования.</w:t>
      </w:r>
    </w:p>
    <w:p w14:paraId="1E50FD08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Введено обязательство хозяйствующих субъектов направлять характеристику объекта размещения отходов в территориальный орган Росприроднадзора в срок не позднее 10 дней со дня составления, что усиливает контроль и повышает ответственность за своевременное предоставление информации.</w:t>
      </w:r>
    </w:p>
    <w:p w14:paraId="26658B9C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В целом, процедура инвентаризации сохраняется без существенных изменений, однако уточняются требования к срокам и порядку предоставления информации, что направлено на повышение прозрачности и эффективности государственного экологического контроля</w:t>
      </w:r>
    </w:p>
    <w:p w14:paraId="4F9B07C8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Признается утратившим силу Приказ Минприроды России от 25 февраля 2010 г. N 49, которым утверждены аналогичные правила.</w:t>
      </w:r>
    </w:p>
    <w:p w14:paraId="7AC87005">
      <w:pPr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Настоящий приказ действует до 1 сентября 2031 г.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T Sans">
    <w:panose1 w:val="020B0503020203020204"/>
    <w:charset w:val="00"/>
    <w:family w:val="auto"/>
    <w:pitch w:val="default"/>
    <w:sig w:usb0="A00002EF" w:usb1="5000204B" w:usb2="00000020" w:usb3="00000000" w:csb0="20000097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0F793C"/>
    <w:rsid w:val="6B0F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2025-06-25T07:00:00Z</dcterms:created>
  <dc:creator>Дениза Харисова</dc:creator>
  <cp:lastModifiedBy>Дениза Харисова</cp:lastModifiedBy>
  <dcterms:modified xsi:type="dcterms:W3CDTF">2025-06-25T09:09:11Z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92A57257DD004A31AB1DF6C06B207477_11</vt:lpwstr>
  </property>
</Properties>
</file>