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 xml:space="preserve">В уголовном кодексе предусмотрена ответственность за мошенничество в сфере компьютерной информации (статья </w:t>
      </w:r>
      <w:bookmarkStart w:id="0" w:name="_GoBack"/>
      <w:bookmarkEnd w:id="0"/>
      <w:r w:rsidRPr="00624B5C">
        <w:rPr>
          <w:bCs/>
          <w:color w:val="333333"/>
          <w:sz w:val="28"/>
          <w:szCs w:val="28"/>
        </w:rPr>
        <w:t>159.6 УК РФ).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>Особенностью данного вида мошенничества является то, что его совершение возможно только с использованием компьютерных технологий.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>Состав преступления включает в себя хищение чужого имущества или приобретение права на чужое имущество путем ввода, удаления, блокирования, модификации компьютерной информации либо иного вмешательства в функционирование средств хранения, обработки или передачи компьютерной информации или информационно-телекоммуникационных сетей.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>Постановлением Пленума Верховного Суда РФ от 30 ноября 2017 года № 48 «О судебной практике по делам о мошенничестве, присвоении и растрате» разграничиваются составы преступлений, предусмотренные статьей 159.6 УК РФ с иными смежными составами.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>Так, по смыслу статьи 159.6 УК РФ вмешательством в функционирование средств хранения, обработки или передачи компьютерной информации или информационно-телекоммуникационных сетей признается целенаправленное воздействие программных и (или) программно-аппаратных средств на серверы, средства вычислительной техники (компьютеры), в том числе переносные (портативные) –  ноутбуки, планшетные компьютеры, смартфоны, снабженные соответствующим программным обеспечением, или на информационно-телекоммуникационные сети, которое нарушает установленный процесс обработки, хранения, передачи компьютерной информации, что позволяет виновному или иному лицу незаконно завладеть чужим имуществом или приобрести право на него.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>Мошенничество в сфере компьютерной информации, совершенное посредством неправомерного доступа к компьютерной информации или посредством создания, использования и распространения вредоносных компьютерных программ, требует дополнительной квалификации по статьям 272, 273 или 274.1 УК РФ.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 xml:space="preserve">Указанным пленумом Верховного суда РФ предусмотрено, что в тех случаях, когда хищение совершается путем использования учетных данных собственника или иного владельца имущества независимо от способа получения доступа к таким данным (тайно либо путем обмана воспользовался телефоном потерпевшего, подключенным к услуге «мобильный банк», авторизовался в системе интернет-платежей под известными ему данными другого лица и т.п.), такие действия подлежат квалификации как кража, если виновным не было оказано незаконного воздействия на программное обеспечение серверов, компьютеров или на сами информационно-телекоммуникационные сети. При этом изменение данных о состоянии банковского счета и (или) о движении денежных средств, происшедшее в </w:t>
      </w:r>
      <w:r w:rsidRPr="00624B5C">
        <w:rPr>
          <w:bCs/>
          <w:color w:val="333333"/>
          <w:sz w:val="28"/>
          <w:szCs w:val="28"/>
        </w:rPr>
        <w:lastRenderedPageBreak/>
        <w:t>результате использования виновным учетных данных потерпевшего, не может признаваться таким воздействием.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>Если хищение чужого имущества или приобретение права на чужое имущество осуществляется путем распространения заведомо ложных сведений в информационно-телекоммуникационных сетях, включая сеть «Интернет» (например, создание поддельных сайтов благотворительных организаций, интернет-магазинов, использование электронной почты), то такое мошенничество следует квалифицировать по статье 159, а не 159.6 УК РФ.</w:t>
      </w:r>
    </w:p>
    <w:p w:rsidR="00624B5C" w:rsidRPr="00624B5C" w:rsidRDefault="00624B5C" w:rsidP="00624B5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" w:hAnsi="Roboto"/>
          <w:bCs/>
          <w:color w:val="666666"/>
          <w:sz w:val="28"/>
          <w:szCs w:val="28"/>
        </w:rPr>
      </w:pPr>
      <w:r w:rsidRPr="00624B5C">
        <w:rPr>
          <w:bCs/>
          <w:color w:val="333333"/>
          <w:sz w:val="28"/>
          <w:szCs w:val="28"/>
        </w:rPr>
        <w:t xml:space="preserve">За мошенничество в сфере компьютерной информации (статья 159.6 УК РФ), при наличии квалифицирующих признаков, предусмотрено наказание вплоть до десяти лет лишения свободы со штрафом в размере до одного миллиона рублей или в размере заработной платы или </w:t>
      </w:r>
      <w:proofErr w:type="gramStart"/>
      <w:r w:rsidRPr="00624B5C">
        <w:rPr>
          <w:bCs/>
          <w:color w:val="333333"/>
          <w:sz w:val="28"/>
          <w:szCs w:val="28"/>
        </w:rPr>
        <w:t>иного дохода</w:t>
      </w:r>
      <w:proofErr w:type="gramEnd"/>
      <w:r w:rsidRPr="00624B5C">
        <w:rPr>
          <w:bCs/>
          <w:color w:val="333333"/>
          <w:sz w:val="28"/>
          <w:szCs w:val="28"/>
        </w:rPr>
        <w:t xml:space="preserve"> осужденного за период до трех лет либо без такового и с ограничением свободы на срок до двух лет либо без такового.</w:t>
      </w:r>
    </w:p>
    <w:p w:rsidR="00BB4119" w:rsidRDefault="00BB4119"/>
    <w:sectPr w:rsidR="00BB4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15"/>
    <w:rsid w:val="00537515"/>
    <w:rsid w:val="00624B5C"/>
    <w:rsid w:val="00BB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785C3-D8E3-42FD-8A61-84AD28D3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2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2023-07-16T20:07:00Z</dcterms:created>
  <dcterms:modified xsi:type="dcterms:W3CDTF">2023-07-16T20:08:00Z</dcterms:modified>
</cp:coreProperties>
</file>