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3A5" w:rsidRDefault="00B813A5" w:rsidP="00B813A5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bookmarkStart w:id="0" w:name="_GoBack"/>
      <w:bookmarkEnd w:id="0"/>
      <w:r>
        <w:rPr>
          <w:rStyle w:val="a4"/>
          <w:rFonts w:ascii="Arial" w:hAnsi="Arial" w:cs="Arial"/>
          <w:color w:val="333333"/>
          <w:sz w:val="21"/>
          <w:szCs w:val="21"/>
        </w:rPr>
        <w:t>Дисциплинарный коррупционный проступок</w:t>
      </w:r>
      <w:r>
        <w:rPr>
          <w:rFonts w:ascii="Arial" w:hAnsi="Arial" w:cs="Arial"/>
          <w:color w:val="333333"/>
          <w:sz w:val="21"/>
          <w:szCs w:val="21"/>
        </w:rPr>
        <w:t> – это действие или бездействие лица, нарушающее законодательство о противодействии коррупции, но не являющееся преступлением или административным правонарушением.</w:t>
      </w:r>
    </w:p>
    <w:p w:rsidR="00B813A5" w:rsidRDefault="00B813A5" w:rsidP="00B813A5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Arial" w:hAnsi="Arial" w:cs="Arial"/>
          <w:color w:val="333333"/>
          <w:sz w:val="21"/>
          <w:szCs w:val="21"/>
        </w:rPr>
        <w:t xml:space="preserve">Наиболее распространёнными дисциплинарными проступками являются: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неуведомление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государственным или муниципальным служащим представителя нанимателя (работодателя), органов прокуратуры, правоохранительных органов о случаях обращения к нему каких-либо лиц в целях склонения его к совершению коррупционных правонарушений (ст.9 закона); непринятие государственным или муниципальным служащим мер по предотвращению возникшего или могущего возникнуть конфликта интересов, а равно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неуведомление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представителя нанимателя (непосредственного начальника) о возникшем конфликте интересов либо о наличии заинтересованности, которая может привести к конфликту интересов (ст.10 закона); непредставление либо представление недостоверных неполных сведений о доходах, расходах, имуществе и обязательствах имущественного характера государственного (муниципального) служащего или его супруги (а) и несовершеннолетних детей (ст.8 закона) и т.д.</w:t>
      </w:r>
    </w:p>
    <w:p w:rsidR="00B813A5" w:rsidRDefault="00B813A5" w:rsidP="00B813A5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Arial" w:hAnsi="Arial" w:cs="Arial"/>
          <w:color w:val="333333"/>
          <w:sz w:val="21"/>
          <w:szCs w:val="21"/>
        </w:rPr>
        <w:t>Так, например, государственный служащий в справке о доходах, расходах, имуществе и обязательствах имущественного характера не указал сведения о своих расходах на приобретение в отчетном периоде квартиры на сумму, превышающую совокупный доход с супругой за три года, предшествующих покупке.</w:t>
      </w:r>
    </w:p>
    <w:p w:rsidR="00CB6200" w:rsidRDefault="00CB6200"/>
    <w:sectPr w:rsidR="00CB6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A4"/>
    <w:rsid w:val="007D32A4"/>
    <w:rsid w:val="00B813A5"/>
    <w:rsid w:val="00CB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C160A-1E92-48AB-B477-341C4F78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1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1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2023-07-16T20:31:00Z</dcterms:created>
  <dcterms:modified xsi:type="dcterms:W3CDTF">2023-07-16T20:31:00Z</dcterms:modified>
</cp:coreProperties>
</file>