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358BF" w14:textId="77777777" w:rsidR="00685271" w:rsidRPr="00BA6582" w:rsidRDefault="00685271" w:rsidP="00685271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Ответственность за обналичивание материнского капитала</w:t>
      </w:r>
    </w:p>
    <w:p w14:paraId="30B05E7F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Материнский (семейный) капитал - это одна из мер государственной поддержки семей, имеющих детей, направленных на увеличение рождаемости.</w:t>
      </w:r>
      <w:r w:rsidRPr="00E67B9F">
        <w:rPr>
          <w:rFonts w:ascii="Times New Roman" w:hAnsi="Times New Roman" w:cs="Times New Roman"/>
          <w:sz w:val="24"/>
          <w:szCs w:val="24"/>
        </w:rPr>
        <w:br/>
        <w:t>Наибольшее количество средств материнского капитала направляется на улучшение жилищных условий.</w:t>
      </w:r>
    </w:p>
    <w:p w14:paraId="7925F012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Федеральное и региональное законодательство исключает возможность получения средств (части средств) наличными деньгами, предусматривая расчеты с использованием средств материнского капитала только безналичным путём.</w:t>
      </w:r>
      <w:r w:rsidRPr="00E67B9F">
        <w:rPr>
          <w:rFonts w:ascii="Times New Roman" w:hAnsi="Times New Roman" w:cs="Times New Roman"/>
          <w:sz w:val="24"/>
          <w:szCs w:val="24"/>
        </w:rPr>
        <w:br/>
        <w:t>Однако совершение неправомерных действий при расчетах в сфере недвижимости с использованием средств материнского капитала на территории области продолжают иметь место.</w:t>
      </w:r>
    </w:p>
    <w:p w14:paraId="3F77DCBF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Обналичивание денежных средств материнского (семейного) капитала запрещено, при совокупности обстоятельств может быть квалифицировано как мошенничество при получении выплат (ст. 159.2 Уголовного кодекса РФ).</w:t>
      </w:r>
    </w:p>
    <w:p w14:paraId="745C6F1D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Случаи мошенничества с использованием материнского капитала связаны с попыткой получить денежные средства наличными путём предоставления фиктивных документов.</w:t>
      </w:r>
    </w:p>
    <w:p w14:paraId="191FA2AD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Наиболее распространенным способом мошенничества данного вида является заключение фиктивной сделки по приобретению недвижимости с родственниками.</w:t>
      </w:r>
    </w:p>
    <w:p w14:paraId="6DB07321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Длительное время мошенниками с участием риэлторов, получающих за свои услуги вознаграждение, используется схема приобретения жилого объекта по предельно низкой цене с указанием в документах заведомо завышенной цены. Реализуется обналичивание через кредитные потребительские кооперативы, предлагающие услуги по оформлению займа на приобретение или строительство жилья, с погашением выданного займа средствами материнского капитала за определенный процент.</w:t>
      </w:r>
    </w:p>
    <w:p w14:paraId="253DA03E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В соответствии с Базовым стандартом совершения кредитным потребительским кооперативом операций на финансовом рынке, утвержденным Банком России (протокол от 13.10.2020 № КФНП-29), предоставляя ипотечный займ на приобретение или строительство жилого помещения, кредитный кооператив обязан проверить наличие объекта недвижимости и его соответствие условиям проживания в целях контроля действительного улучшения условий проживания заемщика и членов его семьи, а также оформить результаты проверки соответствующим документом, определенным внутренними документами кредитного кооператива.</w:t>
      </w:r>
    </w:p>
    <w:p w14:paraId="483929B0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Кредитный кооператив не вправе предоставлять ипотечные займы по приобретению или строительству жилых помещений, не пригодных для постоянного проживания граждан, не отвечающих требованиям законодательства к объектам индивидуального жилищного строительства, а также на земельных участках, не относящихся к жилым территориальным зонам категории земель населенных пунктов.</w:t>
      </w:r>
    </w:p>
    <w:p w14:paraId="5401237F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При предоставлении ипотечных займов с последующим погашением их средствами материнского (семейного) капитала кооператив обязан уделять тщательное внимание сделкам, несущим следующие признаки повышенного риска:</w:t>
      </w:r>
    </w:p>
    <w:p w14:paraId="4ABBA1D1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приобретение доли в жилом помещении, являющемся местом жительства заемщика и членов его семьи;</w:t>
      </w:r>
    </w:p>
    <w:p w14:paraId="1B3BB13C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приобретение или строительство жилого помещения, расположенного в населенных пунктах, удаленных от населенного пункта, являющегося местом фактического проживания заемщика и членов его семьи, не обеспеченных надлежащей транспортной, инженерной, социальной инфраструктурой.</w:t>
      </w:r>
    </w:p>
    <w:p w14:paraId="5C0B0A42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Преступления, за совершение которых предусмотрена ответственность частями 1 и 2 ст. 159.2 Уголовного кодекса РФ, наказываются штрафом, либо обязательными работами, либо исправительными работами, либо ограничением свободы до двух лет, либо арестом до четырех месяцев.</w:t>
      </w:r>
      <w:r w:rsidRPr="00E67B9F">
        <w:rPr>
          <w:rFonts w:ascii="Times New Roman" w:hAnsi="Times New Roman" w:cs="Times New Roman"/>
          <w:sz w:val="24"/>
          <w:szCs w:val="24"/>
        </w:rPr>
        <w:br/>
        <w:t>За совершение квалифицированных составов преступления по ст. 159.2 Уголовного кодекса РФ может быть назначено наказание в виде лишения свободы сроком до четырех лет (ч. 2), до шести лет (ч. 3) или до десяти лет (ч. 4) либо в виде штрафа, принудительными работами, ограничением свободы (в зависимости от степени тяжести преступления).</w:t>
      </w:r>
    </w:p>
    <w:p w14:paraId="2E958069" w14:textId="77777777" w:rsidR="00685271" w:rsidRPr="00E67B9F" w:rsidRDefault="00685271" w:rsidP="00685271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lastRenderedPageBreak/>
        <w:t>Субъектом преступления является - физическое вменяемое лицо, достигшее ко времени совершения преступления 16-летнего возраста (как владелец сертификата, так и риелторы, должностные лица, посредники и т.д.).</w:t>
      </w:r>
    </w:p>
    <w:p w14:paraId="33E1F0E5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02"/>
    <w:rsid w:val="00357742"/>
    <w:rsid w:val="00685271"/>
    <w:rsid w:val="007F3E78"/>
    <w:rsid w:val="00CA3915"/>
    <w:rsid w:val="00E21402"/>
    <w:rsid w:val="00FA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EB3CB"/>
  <w15:chartTrackingRefBased/>
  <w15:docId w15:val="{DCF2BFD5-9BE6-47FC-B2A6-034197A2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C6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3</cp:revision>
  <dcterms:created xsi:type="dcterms:W3CDTF">2023-06-29T07:52:00Z</dcterms:created>
  <dcterms:modified xsi:type="dcterms:W3CDTF">2023-06-29T07:59:00Z</dcterms:modified>
</cp:coreProperties>
</file>