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BDF03" w14:textId="77777777" w:rsidR="006145C2" w:rsidRPr="00BA6582" w:rsidRDefault="006145C2" w:rsidP="006145C2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>Установлены ли законодательством правила рыбной ловли?</w:t>
      </w:r>
      <w:r w:rsidRPr="00BA65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577253" w14:textId="77777777" w:rsidR="006145C2" w:rsidRPr="00E67B9F" w:rsidRDefault="006145C2" w:rsidP="006145C2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Правила рыбной ловли регулируются Федеральным законом от 25.12.2018 № 475-ФЗ «О любительском рыболовстве и о внесении изменений в отдельные законодательные акты Российской Федерации».</w:t>
      </w:r>
    </w:p>
    <w:p w14:paraId="6CC993EB" w14:textId="77777777" w:rsidR="006145C2" w:rsidRPr="00E67B9F" w:rsidRDefault="006145C2" w:rsidP="006145C2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67B9F">
        <w:rPr>
          <w:rFonts w:ascii="Times New Roman" w:hAnsi="Times New Roman" w:cs="Times New Roman"/>
          <w:sz w:val="24"/>
          <w:szCs w:val="24"/>
        </w:rPr>
        <w:t>Согласно действующему законодательству</w:t>
      </w:r>
      <w:proofErr w:type="gramEnd"/>
      <w:r w:rsidRPr="00E67B9F">
        <w:rPr>
          <w:rFonts w:ascii="Times New Roman" w:hAnsi="Times New Roman" w:cs="Times New Roman"/>
          <w:sz w:val="24"/>
          <w:szCs w:val="24"/>
        </w:rPr>
        <w:t> нормативы касаются как размера особей, так и общей массы улова. Практически по всей России он не должен превышать 5 кг на человека в сутки. Запрещено ловить рыб, занесенных в Красную книгу.</w:t>
      </w:r>
    </w:p>
    <w:p w14:paraId="0C3CA04D" w14:textId="77777777" w:rsidR="006145C2" w:rsidRPr="00E67B9F" w:rsidRDefault="006145C2" w:rsidP="006145C2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За нарушение правил рыболовства предусмотрена административная ответственность ст. ст. 7.11, 8.17, 8.37 КоАП РФ Наказание — штраф до 5000 рублей или до одного размера стоимости ресурсов, явившихся предметом административного правонарушения, конфискация судна и иных орудий правонарушения.</w:t>
      </w:r>
    </w:p>
    <w:p w14:paraId="0CDE5C41" w14:textId="77777777" w:rsidR="006145C2" w:rsidRPr="00E67B9F" w:rsidRDefault="006145C2" w:rsidP="006145C2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За более тяжкие нарушения предусмотрена уголовная ответственность ст. 256 Уголовного кодекса РФ. К ней относятся незаконная добыча с причинением крупного ущерба, с применением плавсредства, взрывчатых и химических веществ, электротока и других запрещенных орудий, добыча в местах нереста и на миграционных путях, на особо охраняемых природных территориях либо в зоне экологического бедствия. Наказание может быть финансовым (штраф до 500 тысяч рублей), в виде исправительных работ, либо лишение свободы сроком до двух лет.</w:t>
      </w:r>
    </w:p>
    <w:p w14:paraId="4985D885" w14:textId="77777777" w:rsidR="006145C2" w:rsidRPr="00E67B9F" w:rsidRDefault="006145C2" w:rsidP="006145C2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Привлечение лица к административной или уголовной ответственности не освобождает от возмещения вреда, причиненного водным биоресурсам. Компенсация выплачивается в добровольном порядке или на основании решения суда.</w:t>
      </w:r>
    </w:p>
    <w:p w14:paraId="2DA915F9" w14:textId="77777777" w:rsidR="007F3E78" w:rsidRDefault="007F3E78">
      <w:bookmarkStart w:id="0" w:name="_GoBack"/>
      <w:bookmarkEnd w:id="0"/>
    </w:p>
    <w:sectPr w:rsidR="007F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2E4"/>
    <w:rsid w:val="00357742"/>
    <w:rsid w:val="006145C2"/>
    <w:rsid w:val="007F3E78"/>
    <w:rsid w:val="00BC42E4"/>
    <w:rsid w:val="00CA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E11397-814A-4977-8FF7-4BCAF8D4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5C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2</cp:revision>
  <dcterms:created xsi:type="dcterms:W3CDTF">2023-06-29T08:05:00Z</dcterms:created>
  <dcterms:modified xsi:type="dcterms:W3CDTF">2023-06-29T08:05:00Z</dcterms:modified>
</cp:coreProperties>
</file>