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EC3" w:rsidRDefault="00A32EC3" w:rsidP="00A32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2E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 рассмотрения сообщения о преступлении</w:t>
      </w:r>
    </w:p>
    <w:p w:rsidR="00A32EC3" w:rsidRPr="00A32EC3" w:rsidRDefault="00A32EC3" w:rsidP="00A32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2EC3" w:rsidRPr="00A32EC3" w:rsidRDefault="00A32EC3" w:rsidP="00A32E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2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части 1 статьи 144 Уголовно-процессуального кодекса Российской Федерации решение по сообщению о преступлении должно быть принято в срок не позднее 3 суток со дня поступления заявления.</w:t>
      </w:r>
    </w:p>
    <w:p w:rsidR="00A32EC3" w:rsidRPr="00A32EC3" w:rsidRDefault="00A32EC3" w:rsidP="00A32E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2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следственного органа, начальник органа дознания вправе по мотивированному ходатайству соответственно следователя, дознавателя продлить данный срок до 10 суток.</w:t>
      </w:r>
    </w:p>
    <w:p w:rsidR="00A32EC3" w:rsidRPr="00A32EC3" w:rsidRDefault="00A32EC3" w:rsidP="00A32E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2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необходимости производства документальных проверок, ревизий, судебных экспертиз, исследований документов, предметов, трупов, а также проведения оперативно-розыскных мероприятий руководитель следственного органа по ходатайству следователя, а прокурор по ходатайству дознавателя вправе продлить этот срок до 30 суток с обязательным указанием на конкретные, фактические обстоятельства, послужившие основанием для такого продления.</w:t>
      </w:r>
    </w:p>
    <w:p w:rsidR="00A32EC3" w:rsidRPr="00A32EC3" w:rsidRDefault="00A32EC3" w:rsidP="00A32E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2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результатам рассмотрения сообщения о преступлении орган дознания, дознаватель, следователь, руководитель следственного органа принимает одно из следующих решений:</w:t>
      </w:r>
    </w:p>
    <w:p w:rsidR="00A32EC3" w:rsidRPr="00A32EC3" w:rsidRDefault="00A32EC3" w:rsidP="00A32E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2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- о возбуждении уголовного дела, </w:t>
      </w:r>
    </w:p>
    <w:p w:rsidR="00A32EC3" w:rsidRPr="00A32EC3" w:rsidRDefault="00A32EC3" w:rsidP="00A32E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2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- об отказе в возбуждении уголовного дела, </w:t>
      </w:r>
    </w:p>
    <w:p w:rsidR="00A32EC3" w:rsidRPr="00A32EC3" w:rsidRDefault="00A32EC3" w:rsidP="00A32E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2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- о передаче сообщения по подследственности.</w:t>
      </w:r>
    </w:p>
    <w:p w:rsidR="00475B8E" w:rsidRDefault="00475B8E" w:rsidP="00A32EC3">
      <w:pPr>
        <w:spacing w:after="0" w:line="240" w:lineRule="auto"/>
        <w:rPr>
          <w:sz w:val="28"/>
          <w:szCs w:val="28"/>
        </w:rPr>
      </w:pPr>
    </w:p>
    <w:p w:rsidR="00A32EC3" w:rsidRPr="00A32EC3" w:rsidRDefault="00A32EC3" w:rsidP="00A32E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2EC3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="00230F21">
        <w:rPr>
          <w:rFonts w:ascii="Times New Roman" w:hAnsi="Times New Roman" w:cs="Times New Roman"/>
          <w:sz w:val="28"/>
          <w:szCs w:val="28"/>
        </w:rPr>
        <w:t>Балтачевского</w:t>
      </w:r>
      <w:bookmarkStart w:id="0" w:name="_GoBack"/>
      <w:bookmarkEnd w:id="0"/>
      <w:proofErr w:type="spellEnd"/>
      <w:r w:rsidRPr="00A32EC3">
        <w:rPr>
          <w:rFonts w:ascii="Times New Roman" w:hAnsi="Times New Roman" w:cs="Times New Roman"/>
          <w:sz w:val="28"/>
          <w:szCs w:val="28"/>
        </w:rPr>
        <w:t xml:space="preserve"> района</w:t>
      </w:r>
    </w:p>
    <w:sectPr w:rsidR="00A32EC3" w:rsidRPr="00A32E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B00C9E"/>
    <w:multiLevelType w:val="multilevel"/>
    <w:tmpl w:val="92843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EC3"/>
    <w:rsid w:val="00230F21"/>
    <w:rsid w:val="00475B8E"/>
    <w:rsid w:val="00A3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AE04B"/>
  <w15:chartTrackingRefBased/>
  <w15:docId w15:val="{3EC8D50B-9180-4436-9D3E-19BEA5767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94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0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8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8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914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18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563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38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63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44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204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8375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84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1525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4138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191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2759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8106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Хуснуллин Ильнур Менниханович</cp:lastModifiedBy>
  <cp:revision>3</cp:revision>
  <cp:lastPrinted>2022-12-28T06:49:00Z</cp:lastPrinted>
  <dcterms:created xsi:type="dcterms:W3CDTF">2022-02-23T03:59:00Z</dcterms:created>
  <dcterms:modified xsi:type="dcterms:W3CDTF">2022-12-28T06:49:00Z</dcterms:modified>
</cp:coreProperties>
</file>