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Конституционное право граждан на жилище имеет ряд проявлений, одним из которых является гарантия защиты жилищных прав в случае признания дома аварийным и подлежащим сносу. При этом особенности механизма защиты прав граждан зависят от формы собственности жилого помещения, находящегося в аварийном доме.</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Согласно статьи 86, части 1 статьи 89 Жилищного кодекса РФ граждане, проживающие в доме, признанном аварийным и подлежащим сносу, и являющиеся нанимателями находящегося в нем жилого помещения государственного или муниципального жилищного фонда, подлежат выселению с обязательным предоставлением другого, равнозначного по площади благоустроенного применительно к условиям соответствующего населённого пункта жилого помещения по договору социального найма. Предоставляемое жилое помещение должно находиться в границах населённого пункта, в котором расположено аварийное жилье, за исключением случаев выраженного письменно согласия гражданина на предоставление ему жилья в другой местности.</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Действующее законодательство не содержит понятия «ветхое жилье». Однако из общего смысла термина следует, что это жилье, которое вследствие физического износа полностью или частично утратило свои эксплуатационные свойства. При этом аварийным жилье признается на основании решения государственного органа или органа местного самоуправления, поэтому сама по себе ветхость жилья не влияет на права граждан.</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Критерием равнозначности предоставляемого жилого помещения, исходя из буквального толкования части 1 статьи 89 Жилищного кодекса РФ, является его соответствие ранее занимаемому по площади. При этом, несмотря на фактическое ухудшение условий проживания, предоставление, например, вместо трехкомнатной квартиры хотя и равной по площади, но двухкомнатной или, скажем, вместо двух изолированных комнат двух смежных не является противоречащим закону.</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Не исключены случаи предоставления гражданам квартир большей площади по сравнению с ранее занимаемыми, что вынуждает нанимателей осуществлять бремя содержания жилых помещений в повышенном размере. Указанный вариант не противоречит правилу о предоставлении равнозначного жилья, поскольку не ухудшает положение гражданина.</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Степень благоустроенности определяется органами местного самоуправления применительно к условиям каждого конкретного населенного пункта и не всегда означает обязательное наличие центрального отопления или системы водоотведения.</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 xml:space="preserve">Судебной практикой разделяются понятия «населенный пункт» и «муниципальное образование». Так, под населенным пунктом понимается населенное место (поселение), первичная единица расселения людей в пределах одного застроенного земельного участка (город, поселок, поселок городского типа, село). Вместе с тем, переселение граждан из одного района </w:t>
      </w:r>
      <w:r w:rsidRPr="0063594A">
        <w:rPr>
          <w:sz w:val="28"/>
          <w:szCs w:val="28"/>
        </w:rPr>
        <w:lastRenderedPageBreak/>
        <w:t>города в другой, пусть это и повлечет для них неудобства, не является противоречащим закону.</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Положения статей 86-89 Жилищного кодекса РФ о предоставлении гражданам жилого помещения по договору социального найма в связи с выселением из аварийного дома, не содержат требований к инфраструктуре жилого района.</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Имеют определенную специфику вопросы переселения граждан, проживающих в находящихся в их собственности жилых помещениях.</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Так, статья 32 Жилищного кодекса РФ предусматривает два способа обеспечения прав собственников жилых помещений, расположенных в аварийных домах: изъятие земельного участка вместе с находящимся на нем жилым помещением для государственных или муниципальных нужд с предоставлением либо денежного возмещения исходя из стоимости изъятого, либо другого, равноценного жилого помещения.</w:t>
      </w:r>
    </w:p>
    <w:p w:rsidR="0063594A" w:rsidRPr="0063594A" w:rsidRDefault="0063594A" w:rsidP="0063594A">
      <w:pPr>
        <w:pStyle w:val="a3"/>
        <w:spacing w:before="0" w:beforeAutospacing="0" w:after="0" w:afterAutospacing="0"/>
        <w:ind w:firstLine="708"/>
        <w:jc w:val="both"/>
        <w:rPr>
          <w:sz w:val="28"/>
          <w:szCs w:val="28"/>
        </w:rPr>
      </w:pPr>
      <w:r w:rsidRPr="0063594A">
        <w:rPr>
          <w:sz w:val="28"/>
          <w:szCs w:val="28"/>
        </w:rPr>
        <w:t>При этом процедура изъятия жилья вместе с земельным участком включает в себя несколько этапов (направление собственникам требований о сносе аварийного дома, принятие решения об изъятии, заключение с собственниками соглашений о таком изъятии).</w:t>
      </w:r>
    </w:p>
    <w:p w:rsidR="00D026BF" w:rsidRDefault="00D026BF" w:rsidP="0063594A">
      <w:pPr>
        <w:spacing w:after="0" w:line="240" w:lineRule="auto"/>
        <w:jc w:val="both"/>
        <w:rPr>
          <w:sz w:val="28"/>
          <w:szCs w:val="28"/>
        </w:rPr>
      </w:pPr>
    </w:p>
    <w:p w:rsidR="0063594A" w:rsidRPr="0063594A" w:rsidRDefault="0063594A" w:rsidP="0063594A">
      <w:pPr>
        <w:spacing w:after="0" w:line="240" w:lineRule="auto"/>
        <w:jc w:val="both"/>
        <w:rPr>
          <w:rFonts w:ascii="Times New Roman" w:hAnsi="Times New Roman" w:cs="Times New Roman"/>
          <w:sz w:val="28"/>
          <w:szCs w:val="28"/>
        </w:rPr>
      </w:pPr>
      <w:r w:rsidRPr="0063594A">
        <w:rPr>
          <w:rFonts w:ascii="Times New Roman" w:hAnsi="Times New Roman" w:cs="Times New Roman"/>
          <w:sz w:val="28"/>
          <w:szCs w:val="28"/>
        </w:rPr>
        <w:t>П</w:t>
      </w:r>
      <w:r>
        <w:rPr>
          <w:rFonts w:ascii="Times New Roman" w:hAnsi="Times New Roman" w:cs="Times New Roman"/>
          <w:sz w:val="28"/>
          <w:szCs w:val="28"/>
        </w:rPr>
        <w:t xml:space="preserve">омощник прокурора  </w:t>
      </w:r>
      <w:bookmarkStart w:id="0" w:name="_GoBack"/>
      <w:bookmarkEnd w:id="0"/>
      <w:r w:rsidRPr="0063594A">
        <w:rPr>
          <w:rFonts w:ascii="Times New Roman" w:hAnsi="Times New Roman" w:cs="Times New Roman"/>
          <w:sz w:val="28"/>
          <w:szCs w:val="28"/>
        </w:rPr>
        <w:t xml:space="preserve">И.М. </w:t>
      </w:r>
      <w:proofErr w:type="spellStart"/>
      <w:r w:rsidRPr="0063594A">
        <w:rPr>
          <w:rFonts w:ascii="Times New Roman" w:hAnsi="Times New Roman" w:cs="Times New Roman"/>
          <w:sz w:val="28"/>
          <w:szCs w:val="28"/>
        </w:rPr>
        <w:t>Хуснуллин</w:t>
      </w:r>
      <w:proofErr w:type="spellEnd"/>
    </w:p>
    <w:sectPr w:rsidR="0063594A" w:rsidRPr="00635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A"/>
    <w:rsid w:val="0063594A"/>
    <w:rsid w:val="00D02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F33D9-36BF-49EE-81BE-6FDFF883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59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85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3249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1</cp:revision>
  <dcterms:created xsi:type="dcterms:W3CDTF">2022-01-28T10:04:00Z</dcterms:created>
  <dcterms:modified xsi:type="dcterms:W3CDTF">2022-01-28T10:06:00Z</dcterms:modified>
</cp:coreProperties>
</file>